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0" w:leftChars="0" w:firstLine="532" w:firstLineChars="19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采购清单及预算（实质性要求）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236"/>
        <w:gridCol w:w="1510"/>
        <w:gridCol w:w="1510"/>
        <w:gridCol w:w="151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采购设备名称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预算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8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单价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总价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全自动核酸提取仪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1台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10万元</w:t>
            </w:r>
          </w:p>
        </w:tc>
        <w:tc>
          <w:tcPr>
            <w:tcW w:w="151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10万元</w:t>
            </w: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预算总金额： 100000.00元  人民币大写：拾万元整。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532" w:firstLineChars="19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备注：1、超出预算金额报价视为无效报价和无效参与。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二、报价单格式</w:t>
      </w:r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38"/>
        <w:gridCol w:w="1383"/>
        <w:gridCol w:w="1207"/>
        <w:gridCol w:w="1208"/>
        <w:gridCol w:w="1208"/>
        <w:gridCol w:w="120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设备名称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规格型号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生产厂家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采购数量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单价（元）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6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leftChars="0" w:right="0" w:firstLine="532" w:firstLineChars="19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报价总金额：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single"/>
                <w:shd w:val="clear" w:fill="FFFFFF"/>
                <w:vertAlign w:val="baseli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 元，大写：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single"/>
                <w:shd w:val="clear" w:fill="FFFFFF"/>
                <w:vertAlign w:val="baseline"/>
                <w:lang w:val="en-US" w:eastAsia="zh-CN" w:bidi="ar"/>
              </w:rPr>
              <w:t xml:space="preserve">              。</w:t>
            </w:r>
          </w:p>
        </w:tc>
      </w:tr>
    </w:tbl>
    <w:p>
      <w:pPr>
        <w:ind w:left="0" w:leftChars="0" w:firstLine="532" w:firstLineChars="19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备注：按清单写明单项报价。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leftChars="0" w:right="0" w:firstLine="532" w:firstLineChars="190"/>
        <w:jc w:val="left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三、采购方式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532" w:firstLineChars="19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本项目参照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询价采购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方式。</w:t>
      </w:r>
    </w:p>
    <w:p>
      <w:pPr>
        <w:numPr>
          <w:ilvl w:val="0"/>
          <w:numId w:val="2"/>
        </w:numPr>
        <w:ind w:left="0" w:leftChars="0" w:firstLine="532" w:firstLineChars="19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技术指标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工作原理：通过磁珠分离技术实现自动核酸提取纯化，适用标本：血液、组织、粪便、细胞、咽拭子/肛拭子洗液、病毒培养液、生物液体等。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▲2、处理样品容量：20~1000μl。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▲3、一次处理样品数量：≥96个。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▲4、处理样品时间：＜15分钟。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5、8寸彩色液晶屏触控操作，windows系统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6、磁珠回收效率：大于98%。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7、磁棒：≥96根。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8、为提高工作效率，减少实验误差，需配套原厂预装板提取试剂。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▲9、占地面积：≤0.15㎡，可同时3台放入生物安全柜。</w:t>
      </w: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振荡混合：≥5种预设参数。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污染控制：警示色提示+紫外消毒。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▲12、为保证产品及实验结果的溯源性，需提供同品牌常用PCR试剂（甲乙流双通、手足口、H1N1、H7N9、新冠）产品注册证。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▲13、生产企业至少具有10年以上PCR检测试剂生产经验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right="0"/>
        <w:jc w:val="left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五、商务条款（实质性要求）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1.成交人应提供7x24小时售后服务电话，出现故障后2小时响应，24小时内到达现场。若24小时未能解决问题，则提供备用设备，不影响医院的正常使用。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2.质保期：自验收合格生效日起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壹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年，提供质保承诺函。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3.交货期限及地址：合同签订后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5个工作日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内将货物安装到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医院指定地点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，并完成安装调试及验收交付使用。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4.付款方式：本项目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不支持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预付款项；货物验收合格后支付成交金额的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95%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；剩余5%作为质量保证金，质保期满后且货物无重大问题情况下无息支付。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5.培训要求：免费提供操作和维修培训，直到用户能基本掌握日常操作、维护为止，培训地点及人员由采购人确定。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其它要求：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、参与供应商须具有并在在参与文件中提供以下资料（实质性要求）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（一）具有独立承担民事责任的能力；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若为企业法人，提供“三证合一的营业执照”；若为事业法人，提供“统一社会信用代码法人登记证书”；若为其他组织，提供“对应主管部门颁发的准许执业证明文件或营业执照”；若为自然人，提供“身份证明材料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（二）具有良好的商业信誉和健全的财务会计制度；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1.提供具有良好商业信誉的承诺函；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2.提供财务状况报告（以下四者任选其一）或具有健全财务会计制度的承诺函：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1）可提供2020或2021年度经审计的财务报告复印件（包含审计报告和审计报告中所涉及的财务报表和报表附注），（2）也可提供2021或2022年任意一个月供应商内部的财务报表复印件（至少包含资产负债表），（3）也可提供截至投标文件递交截止日一年内银行出具的资信证明（复印件），（4）供应商注册时间截至投标文件递交截止日不足一年的，也可提供在工商备案的公司章程（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（三）具有履行合同所必需的设备和专业技术能力；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1.提供承诺函或相关证明材料；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提供售后服务承诺书。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（四）有依法缴纳税收和社会保障资金的良好记录；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提供承诺函或2022年度任意一个月缴纳税收和社会保障资金的证明。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（五）参加本次采购活动前三年内，在经营活动中没有重大违法记录，企业法人和授权代表三年内无行贿犯罪记录；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提供承诺函或其它证明材料。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（六）根据采购项目提出的特殊条件：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1.针对本次项目法定代表人授权委托书原件、法定代表人和授权代表身份证复印件（法定代表人参加的仅需提供身份证复印件）；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所投产品须符合《医疗器械监督管理条例》，具有并提供有效的《医疗器械产品注册证》复印件或国家办法的其它有效证明文件复印件；提供所投产品生产企业的《医疗器械生产许可证》复印件（若为进口产品可不提供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3.参与供应商须符合《医疗器械监督管理条例》，具有并提供包含所投产品的有效的《医疗器械经营许可证》或二类医疗器械经营备案凭证；（生产企业以本企业生产产品参与的可不提供）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4.所投产品的授权书（由生产企业出具；或生产企业与参与供应商之间完整有效的授权资料）；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注：所有原件及复印件须加盖参与公司鲜章方为有效参与文件。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七、密封要求（实质性要求）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将报价单及需提供的相关资料装订成册（不得散装或者合页装订），然后用档案袋封装，密封处加盖公章，封面用A4纸注明项目名称、公司名称、联系人、联系方式等相关信息。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八、报名截止及开标时间：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报名时间：自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11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24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08:00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11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28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:00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2.参与文件接收截止时间：2022年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11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日12:00（注：只接收纸质参与文件，不接收电子版参与文件，可现场投递或邮寄）。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3.开标时间：2022年11月28日15:00，开标地点：巴州区妇幼保健院大堂坝院区七楼。(因疫情防控需要，开标时间及是否需要投标人员到场开标将根据实际情况另行通知。）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leftChars="0" w:right="0" w:firstLine="532" w:firstLineChars="19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九、联系人及联系方式：     王女士13989158618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right="0" w:firstLine="560" w:firstLineChars="200"/>
        <w:jc w:val="both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left="0" w:leftChars="0" w:firstLine="532" w:firstLineChars="19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巴中市巴州区妇幼保健院</w:t>
      </w:r>
    </w:p>
    <w:p>
      <w:pPr>
        <w:ind w:left="0" w:leftChars="0" w:firstLine="532" w:firstLineChars="19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2022年11月24日</w:t>
      </w:r>
    </w:p>
    <w:sectPr>
      <w:pgSz w:w="11906" w:h="16838"/>
      <w:pgMar w:top="1043" w:right="839" w:bottom="104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B6BB1"/>
    <w:multiLevelType w:val="singleLevel"/>
    <w:tmpl w:val="EB4B6B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CB1A2F"/>
    <w:multiLevelType w:val="singleLevel"/>
    <w:tmpl w:val="FCCB1A2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139DEF3"/>
    <w:multiLevelType w:val="singleLevel"/>
    <w:tmpl w:val="2139DEF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820839C"/>
    <w:multiLevelType w:val="singleLevel"/>
    <w:tmpl w:val="7820839C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MjNmYjI1ZmM2N2E0N2JjYjZkOTM5ZDcxOTYwODQifQ=="/>
  </w:docVars>
  <w:rsids>
    <w:rsidRoot w:val="00000000"/>
    <w:rsid w:val="0E62469A"/>
    <w:rsid w:val="64087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7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8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1934</Words>
  <Characters>2073</Characters>
  <Lines>0</Lines>
  <Paragraphs>0</Paragraphs>
  <TotalTime>1</TotalTime>
  <ScaleCrop>false</ScaleCrop>
  <LinksUpToDate>false</LinksUpToDate>
  <CharactersWithSpaces>2161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2022-06-14T08:00:00Z</dcterms:created>
  <dc:creator>Administrator</dc:creator>
  <cp:lastModifiedBy>春暖花开</cp:lastModifiedBy>
  <dcterms:modified xsi:type="dcterms:W3CDTF">2022-11-24T06:33:47Z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281CEE6A2F4B4ADD88EFA2E183BA14B9</vt:lpwstr>
  </property>
</Properties>
</file>